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9313" w14:textId="04242B99" w:rsidR="00DA6212" w:rsidRPr="00186525" w:rsidRDefault="000456AE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0456AE">
        <w:rPr>
          <w:b/>
          <w:noProof/>
          <w:sz w:val="24"/>
        </w:rPr>
        <w:t>3GPP TSG-RAN WG2 Meeting #123</w:t>
      </w:r>
      <w:r w:rsidR="00DA6212">
        <w:rPr>
          <w:b/>
          <w:i/>
          <w:noProof/>
          <w:sz w:val="28"/>
        </w:rPr>
        <w:tab/>
      </w:r>
      <w:r w:rsidR="001B0985">
        <w:rPr>
          <w:rFonts w:eastAsiaTheme="minorEastAsia"/>
          <w:b/>
          <w:i/>
          <w:noProof/>
          <w:sz w:val="28"/>
        </w:rPr>
        <w:t>R2-2308709</w:t>
      </w:r>
    </w:p>
    <w:p w14:paraId="08F201FE" w14:textId="1F2159E2" w:rsidR="00DA6212" w:rsidRDefault="000456AE" w:rsidP="00DA6212">
      <w:pPr>
        <w:pStyle w:val="CRCoverPage"/>
        <w:outlineLvl w:val="0"/>
        <w:rPr>
          <w:b/>
          <w:noProof/>
          <w:sz w:val="24"/>
        </w:rPr>
      </w:pPr>
      <w:r w:rsidRPr="000456AE">
        <w:rPr>
          <w:rFonts w:eastAsia="MS Mincho"/>
          <w:b/>
          <w:sz w:val="24"/>
          <w:szCs w:val="24"/>
          <w:lang w:eastAsia="en-GB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8A6E128" w:rsidR="001F252D" w:rsidRPr="00CC22DC" w:rsidRDefault="001B0985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1651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2F399322" w:rsidR="001F252D" w:rsidRPr="00410371" w:rsidRDefault="00302B23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DA812F3" w:rsidR="001F252D" w:rsidRPr="00410371" w:rsidRDefault="00DC7F13" w:rsidP="00DC7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B570FE3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6095222" w:rsidR="001F252D" w:rsidRPr="000456AE" w:rsidRDefault="00B51FA2" w:rsidP="00B51FA2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936AA2" w:rsidRPr="00936AA2">
              <w:rPr>
                <w:rFonts w:cs="Arial"/>
                <w:color w:val="000000"/>
              </w:rPr>
              <w:t xml:space="preserve"> on SL transmissions during measurement gap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69184172" w:rsidR="001F252D" w:rsidRPr="00270275" w:rsidRDefault="00270275" w:rsidP="00D22DAC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38BDD6D" w:rsidR="001F252D" w:rsidRPr="00270275" w:rsidRDefault="002A223F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6DCCF31" w:rsidR="001F252D" w:rsidRPr="00270275" w:rsidRDefault="001F252D" w:rsidP="000456AE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0456AE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0456AE">
              <w:rPr>
                <w:noProof/>
              </w:rPr>
              <w:t>11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E3460A9" w:rsidR="001F252D" w:rsidRDefault="00595732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49089D83" w:rsidR="001F252D" w:rsidRDefault="001F252D" w:rsidP="00DC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DC7F13"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0C33D" w14:textId="4F99243D" w:rsidR="00590D22" w:rsidRDefault="00DC7F13" w:rsidP="00DC7F13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the current spec, </w:t>
            </w:r>
            <w:r w:rsidR="00B51FA2">
              <w:rPr>
                <w:rFonts w:cs="Arial"/>
                <w:noProof/>
              </w:rPr>
              <w:t xml:space="preserve">SL transmissions and receptions on PSCCH, PSSCH, PSBCH are </w:t>
            </w:r>
            <w:r w:rsidR="00B27CC9">
              <w:rPr>
                <w:rFonts w:cs="Arial"/>
                <w:noProof/>
              </w:rPr>
              <w:t xml:space="preserve">not affected by </w:t>
            </w:r>
            <w:r w:rsidR="00B51FA2">
              <w:rPr>
                <w:rFonts w:cs="Arial"/>
                <w:noProof/>
              </w:rPr>
              <w:t xml:space="preserve">measurement gaps. </w:t>
            </w:r>
            <w:r w:rsidR="00B27CC9">
              <w:rPr>
                <w:rFonts w:cs="Arial"/>
                <w:noProof/>
              </w:rPr>
              <w:t>However</w:t>
            </w:r>
            <w:r w:rsidR="00590D22">
              <w:rPr>
                <w:rFonts w:cs="Arial"/>
                <w:noProof/>
              </w:rPr>
              <w:t xml:space="preserve">, current spec also specifies that </w:t>
            </w:r>
            <w:r>
              <w:rPr>
                <w:rFonts w:cs="Arial"/>
                <w:noProof/>
              </w:rPr>
              <w:t xml:space="preserve">during measurment gaps, the UE does not </w:t>
            </w:r>
            <w:r w:rsidRPr="00DC7F13">
              <w:rPr>
                <w:rFonts w:cs="Arial"/>
                <w:noProof/>
              </w:rPr>
              <w:t>perform the transmission of HARQ feedback, SR, and CSI</w:t>
            </w:r>
            <w:r>
              <w:rPr>
                <w:rFonts w:cs="Arial"/>
                <w:noProof/>
              </w:rPr>
              <w:t xml:space="preserve">. </w:t>
            </w:r>
          </w:p>
          <w:p w14:paraId="391CCD10" w14:textId="5B72345A" w:rsidR="00AF4A8F" w:rsidRPr="00DC7F13" w:rsidRDefault="00590D22" w:rsidP="00DC7F13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could lead to ambiguity on whether</w:t>
            </w:r>
            <w:r w:rsidR="00DC7F13">
              <w:rPr>
                <w:rFonts w:cs="Arial"/>
                <w:noProof/>
              </w:rPr>
              <w:t xml:space="preserve"> SL transmissions </w:t>
            </w:r>
            <w:r>
              <w:rPr>
                <w:rFonts w:cs="Arial"/>
                <w:noProof/>
              </w:rPr>
              <w:t>on PSFCH for HARQ feedback is</w:t>
            </w:r>
            <w:r w:rsidR="00DC7F13">
              <w:rPr>
                <w:rFonts w:cs="Arial"/>
                <w:noProof/>
              </w:rPr>
              <w:t xml:space="preserve"> affected by measurement gaps</w:t>
            </w:r>
            <w:r>
              <w:rPr>
                <w:rFonts w:cs="Arial"/>
                <w:noProof/>
              </w:rPr>
              <w:t xml:space="preserve"> or not</w:t>
            </w:r>
            <w:r w:rsidR="00DC7F13">
              <w:rPr>
                <w:rFonts w:cs="Arial"/>
                <w:noProof/>
              </w:rPr>
              <w:t>.</w:t>
            </w:r>
          </w:p>
          <w:p w14:paraId="61779D35" w14:textId="44D6F570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p w14:paraId="720E22E5" w14:textId="12CC40BD" w:rsidR="003D22C4" w:rsidRPr="00CB5564" w:rsidRDefault="003D22C4" w:rsidP="00AF4A8F">
            <w:pPr>
              <w:pStyle w:val="CRCoverPage"/>
              <w:spacing w:after="0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6F3D6DA0" w:rsidR="00483127" w:rsidRPr="00140F02" w:rsidRDefault="00DC7F13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Clarify </w:t>
            </w:r>
            <w:r w:rsidR="00590D22">
              <w:rPr>
                <w:rFonts w:cs="Arial"/>
                <w:noProof/>
              </w:rPr>
              <w:t xml:space="preserve">that the UE does not perform </w:t>
            </w:r>
            <w:r w:rsidR="00590D22" w:rsidRPr="00DC7F13">
              <w:rPr>
                <w:rFonts w:eastAsia="Times New Roman"/>
                <w:lang w:eastAsia="ko-KR"/>
              </w:rPr>
              <w:t>the transmission of HARQ feedback, SR, and CSI</w:t>
            </w:r>
            <w:r w:rsidR="00590D22">
              <w:rPr>
                <w:rFonts w:eastAsia="Times New Roman"/>
                <w:lang w:eastAsia="ko-KR"/>
              </w:rPr>
              <w:t xml:space="preserve"> on UL during a measurement gap and</w:t>
            </w:r>
            <w:r w:rsidR="00140F0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SL transmisisons </w:t>
            </w:r>
            <w:r w:rsidR="00590D22">
              <w:rPr>
                <w:rFonts w:cs="Arial"/>
                <w:lang w:eastAsia="zh-CN"/>
              </w:rPr>
              <w:t>for HARQ feedback</w:t>
            </w:r>
            <w:r w:rsidR="00590D2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are not affected by </w:t>
            </w:r>
            <w:r w:rsidR="00590D22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measurement gap</w:t>
            </w:r>
            <w:r w:rsidR="00140F02">
              <w:rPr>
                <w:rFonts w:cs="Arial"/>
                <w:noProof/>
              </w:rPr>
              <w:t>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356A54E9" w:rsidR="00AF2C19" w:rsidRPr="00095A07" w:rsidRDefault="00DC7F13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Measurement gaps</w:t>
            </w:r>
          </w:p>
          <w:p w14:paraId="07C4D39F" w14:textId="01751477" w:rsidR="00AF2C19" w:rsidRDefault="00595732" w:rsidP="000B355A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 w:rsidRPr="00613920">
              <w:rPr>
                <w:rFonts w:cs="Arial"/>
                <w:lang w:eastAsia="zh-CN"/>
              </w:rPr>
              <w:t>This CR is mandatory</w:t>
            </w:r>
            <w:r>
              <w:rPr>
                <w:rFonts w:cs="Arial"/>
                <w:lang w:eastAsia="zh-CN"/>
              </w:rPr>
              <w:t xml:space="preserve"> for sidelink functionality to avoid </w:t>
            </w:r>
            <w:r w:rsidR="00DC7F13">
              <w:rPr>
                <w:rFonts w:cs="Arial"/>
                <w:lang w:eastAsia="zh-CN"/>
              </w:rPr>
              <w:t>unnecessary SL transmissions interruption during measurement gaps</w:t>
            </w:r>
            <w:r w:rsidRPr="00613920">
              <w:rPr>
                <w:rFonts w:cs="Arial"/>
                <w:lang w:eastAsia="zh-CN"/>
              </w:rPr>
              <w:t>.</w:t>
            </w:r>
          </w:p>
          <w:p w14:paraId="6697B6D5" w14:textId="77777777" w:rsidR="00595732" w:rsidRPr="00595732" w:rsidRDefault="00595732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11D027B" w14:textId="78F58CB4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BB7F26">
              <w:rPr>
                <w:rFonts w:eastAsia="SimSun" w:cs="Arial"/>
                <w:noProof/>
                <w:lang w:eastAsia="zh-CN"/>
              </w:rPr>
              <w:t>there is no inter-operablity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47ADA1BA" w:rsidR="001F252D" w:rsidRPr="00F0131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BB7F26">
              <w:rPr>
                <w:rFonts w:eastAsia="SimSun" w:cs="Arial"/>
                <w:noProof/>
                <w:lang w:eastAsia="zh-CN"/>
              </w:rPr>
              <w:t>there is no inter-operablity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7920A78" w14:textId="77777777" w:rsidR="00595732" w:rsidRDefault="00595732" w:rsidP="00F01314">
            <w:pPr>
              <w:pStyle w:val="aff4"/>
              <w:rPr>
                <w:rFonts w:cs="Arial"/>
                <w:noProof/>
              </w:rPr>
            </w:pPr>
          </w:p>
          <w:p w14:paraId="028586D3" w14:textId="22A37AE7" w:rsidR="00595732" w:rsidRPr="0074029D" w:rsidRDefault="005D5CA6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 xml:space="preserve">If </w:t>
            </w:r>
            <w:r w:rsidR="00595732">
              <w:rPr>
                <w:rFonts w:eastAsia="SimSun"/>
                <w:lang w:eastAsia="zh-CN"/>
              </w:rPr>
              <w:t xml:space="preserve">one UE is implemented according to this CR while the other UE is not, </w:t>
            </w:r>
            <w:r w:rsidR="00595732">
              <w:rPr>
                <w:rFonts w:eastAsia="新細明體" w:cs="Arial"/>
                <w:noProof/>
                <w:lang w:eastAsia="zh-TW"/>
              </w:rPr>
              <w:t xml:space="preserve">the UE not implemented according to the CR could </w:t>
            </w:r>
            <w:r w:rsidR="00BB7F26">
              <w:rPr>
                <w:rFonts w:eastAsia="新細明體" w:cs="Arial"/>
                <w:noProof/>
                <w:lang w:eastAsia="zh-TW"/>
              </w:rPr>
              <w:t>stop SL transmission</w:t>
            </w:r>
            <w:r w:rsidR="006F4AA1">
              <w:rPr>
                <w:rFonts w:eastAsia="新細明體" w:cs="Arial"/>
                <w:noProof/>
                <w:lang w:eastAsia="zh-TW"/>
              </w:rPr>
              <w:t>s</w:t>
            </w:r>
            <w:r w:rsidR="00BB7F26">
              <w:rPr>
                <w:rFonts w:eastAsia="新細明體" w:cs="Arial"/>
                <w:noProof/>
                <w:lang w:eastAsia="zh-TW"/>
              </w:rPr>
              <w:t xml:space="preserve"> </w:t>
            </w:r>
            <w:r w:rsidR="006F4AA1">
              <w:rPr>
                <w:rFonts w:cs="Arial"/>
                <w:lang w:eastAsia="zh-CN"/>
              </w:rPr>
              <w:t>for HARQ feedback</w:t>
            </w:r>
            <w:r w:rsidR="006F4AA1">
              <w:rPr>
                <w:rFonts w:eastAsia="新細明體" w:cs="Arial"/>
                <w:noProof/>
                <w:lang w:eastAsia="zh-TW"/>
              </w:rPr>
              <w:t xml:space="preserve"> </w:t>
            </w:r>
            <w:r w:rsidR="00BB7F26">
              <w:rPr>
                <w:rFonts w:eastAsia="新細明體" w:cs="Arial"/>
                <w:noProof/>
                <w:lang w:eastAsia="zh-TW"/>
              </w:rPr>
              <w:t>to the one UE during measurement gaps</w:t>
            </w:r>
            <w:r w:rsidR="00F805F2">
              <w:rPr>
                <w:rFonts w:eastAsia="新細明體" w:cs="Arial"/>
                <w:noProof/>
                <w:lang w:eastAsia="zh-TW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74AEB96B" w:rsidR="0046029E" w:rsidRDefault="00BB7F26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SL transmissions </w:t>
            </w:r>
            <w:r w:rsidR="00590D22">
              <w:rPr>
                <w:rFonts w:cs="Arial"/>
                <w:lang w:eastAsia="zh-CN"/>
              </w:rPr>
              <w:t>for HARQ feedback may be skipped during</w:t>
            </w:r>
            <w:r>
              <w:rPr>
                <w:rFonts w:cs="Arial"/>
                <w:lang w:eastAsia="zh-CN"/>
              </w:rPr>
              <w:t xml:space="preserve"> measurement gaps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1663558B" w:rsidR="00CE32C0" w:rsidRPr="00AF4A8F" w:rsidRDefault="00E5362B" w:rsidP="00DC7F1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</w:t>
            </w:r>
            <w:r w:rsidR="00DC7F13">
              <w:rPr>
                <w:rFonts w:eastAsiaTheme="minorEastAsia"/>
                <w:noProof/>
                <w:lang w:eastAsia="zh-CN"/>
              </w:rPr>
              <w:t>4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4D5AB8BE" w:rsidR="001F252D" w:rsidRPr="00E373A1" w:rsidRDefault="001F252D" w:rsidP="002C6546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2C6E319C" w:rsidR="001F252D" w:rsidRPr="008200ED" w:rsidRDefault="001F252D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7A31B910" w14:textId="77777777" w:rsidR="00DC7F13" w:rsidRPr="00DC7F13" w:rsidRDefault="00DC7F13" w:rsidP="00DC7F1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0" w:name="_Toc46490345"/>
      <w:bookmarkStart w:id="1" w:name="_Toc52752040"/>
      <w:bookmarkStart w:id="2" w:name="_Toc52796502"/>
      <w:bookmarkStart w:id="3" w:name="_Toc139030454"/>
      <w:r w:rsidRPr="00DC7F13">
        <w:rPr>
          <w:rFonts w:ascii="Arial" w:eastAsia="Times New Roman" w:hAnsi="Arial"/>
          <w:sz w:val="32"/>
          <w:lang w:eastAsia="ko-KR"/>
        </w:rPr>
        <w:t>5.14</w:t>
      </w:r>
      <w:r w:rsidRPr="00DC7F13">
        <w:rPr>
          <w:rFonts w:ascii="Arial" w:eastAsia="Times New Roman" w:hAnsi="Arial"/>
          <w:sz w:val="32"/>
          <w:lang w:eastAsia="ko-KR"/>
        </w:rPr>
        <w:tab/>
        <w:t>Handling of measurement gaps</w:t>
      </w:r>
      <w:bookmarkEnd w:id="0"/>
      <w:bookmarkEnd w:id="1"/>
      <w:bookmarkEnd w:id="2"/>
      <w:bookmarkEnd w:id="3"/>
    </w:p>
    <w:p w14:paraId="60958CDA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 xml:space="preserve">During a measurement gap, the MAC entity shall, on the Serving Cell(s) in the corresponding frequency range of the measurement gap configured by </w:t>
      </w:r>
      <w:r w:rsidRPr="00DC7F13">
        <w:rPr>
          <w:rFonts w:eastAsia="Times New Roman"/>
          <w:i/>
          <w:lang w:eastAsia="ja-JP"/>
        </w:rPr>
        <w:t>measGapConfig</w:t>
      </w:r>
      <w:r w:rsidRPr="00DC7F13">
        <w:rPr>
          <w:rFonts w:eastAsia="Times New Roman"/>
          <w:lang w:eastAsia="ja-JP"/>
        </w:rPr>
        <w:t xml:space="preserve"> </w:t>
      </w:r>
      <w:r w:rsidRPr="00DC7F13">
        <w:rPr>
          <w:rFonts w:eastAsia="Times New Roman"/>
          <w:lang w:eastAsia="ko-KR"/>
        </w:rPr>
        <w:t>as specified in TS 38.331 [5]:</w:t>
      </w:r>
    </w:p>
    <w:p w14:paraId="644972B7" w14:textId="194259CE" w:rsidR="00DC7F13" w:rsidRPr="00DC7F13" w:rsidRDefault="00DC7F13" w:rsidP="00DC7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1&gt;</w:t>
      </w:r>
      <w:r w:rsidRPr="00DC7F13">
        <w:rPr>
          <w:rFonts w:eastAsia="Times New Roman"/>
          <w:lang w:eastAsia="ko-KR"/>
        </w:rPr>
        <w:tab/>
        <w:t>not perform the transmission of HARQ feedback, SR, and CSI</w:t>
      </w:r>
      <w:ins w:id="4" w:author="ASUSTeK-Xinra" w:date="2023-08-04T16:18:00Z">
        <w:r>
          <w:rPr>
            <w:rFonts w:eastAsia="Times New Roman"/>
            <w:lang w:eastAsia="ko-KR"/>
          </w:rPr>
          <w:t xml:space="preserve"> on UL</w:t>
        </w:r>
      </w:ins>
      <w:r w:rsidRPr="00DC7F13">
        <w:rPr>
          <w:rFonts w:eastAsia="Times New Roman"/>
          <w:lang w:eastAsia="ko-KR"/>
        </w:rPr>
        <w:t>;</w:t>
      </w:r>
    </w:p>
    <w:p w14:paraId="70C2C96B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1&gt;</w:t>
      </w:r>
      <w:r w:rsidRPr="00DC7F13">
        <w:rPr>
          <w:rFonts w:eastAsia="Times New Roman"/>
          <w:lang w:eastAsia="ko-KR"/>
        </w:rPr>
        <w:tab/>
        <w:t>not report SRS;</w:t>
      </w:r>
    </w:p>
    <w:p w14:paraId="7BB60022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1&gt;</w:t>
      </w:r>
      <w:r w:rsidRPr="00DC7F13">
        <w:rPr>
          <w:rFonts w:eastAsia="Times New Roman"/>
          <w:lang w:eastAsia="ko-KR"/>
        </w:rPr>
        <w:tab/>
        <w:t>not transmit on UL-SCH except for Msg3 or the MSGA payload as specified in clause 5.4.2.2;</w:t>
      </w:r>
    </w:p>
    <w:p w14:paraId="103018B5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1&gt;</w:t>
      </w:r>
      <w:r w:rsidRPr="00DC7F13">
        <w:rPr>
          <w:rFonts w:eastAsia="Times New Roman"/>
          <w:lang w:eastAsia="ko-KR"/>
        </w:rPr>
        <w:tab/>
        <w:t xml:space="preserve">if the </w:t>
      </w:r>
      <w:r w:rsidRPr="00DC7F13">
        <w:rPr>
          <w:rFonts w:eastAsia="Times New Roman"/>
          <w:i/>
          <w:lang w:eastAsia="ko-KR"/>
        </w:rPr>
        <w:t>ra-ResponseWindow</w:t>
      </w:r>
      <w:r w:rsidRPr="00DC7F13">
        <w:rPr>
          <w:rFonts w:eastAsia="Times New Roman"/>
          <w:lang w:eastAsia="ko-KR"/>
        </w:rPr>
        <w:t xml:space="preserve"> or the </w:t>
      </w:r>
      <w:r w:rsidRPr="00DC7F13">
        <w:rPr>
          <w:rFonts w:eastAsia="Times New Roman"/>
          <w:i/>
          <w:lang w:eastAsia="ko-KR"/>
        </w:rPr>
        <w:t>ra-ContentionResolutionTimer</w:t>
      </w:r>
      <w:r w:rsidRPr="00DC7F13">
        <w:rPr>
          <w:rFonts w:eastAsia="Times New Roman"/>
          <w:lang w:eastAsia="ko-KR"/>
        </w:rPr>
        <w:t xml:space="preserve"> or the </w:t>
      </w:r>
      <w:r w:rsidRPr="00DC7F13">
        <w:rPr>
          <w:rFonts w:eastAsia="Times New Roman"/>
          <w:i/>
          <w:iCs/>
          <w:lang w:eastAsia="ko-KR"/>
        </w:rPr>
        <w:t>msgB-ResponseWindow</w:t>
      </w:r>
      <w:r w:rsidRPr="00DC7F13">
        <w:rPr>
          <w:rFonts w:eastAsia="Times New Roman"/>
          <w:lang w:eastAsia="ko-KR"/>
        </w:rPr>
        <w:t xml:space="preserve"> is running:</w:t>
      </w:r>
    </w:p>
    <w:p w14:paraId="20309114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2&gt;</w:t>
      </w:r>
      <w:r w:rsidRPr="00DC7F13">
        <w:rPr>
          <w:rFonts w:eastAsia="Times New Roman"/>
          <w:lang w:eastAsia="ko-KR"/>
        </w:rPr>
        <w:tab/>
        <w:t>monitor the PDCCH as specified in clauses 5.1.4 and 5.1.5.</w:t>
      </w:r>
    </w:p>
    <w:p w14:paraId="023A5E06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1&gt;</w:t>
      </w:r>
      <w:r w:rsidRPr="00DC7F13">
        <w:rPr>
          <w:rFonts w:eastAsia="Times New Roman"/>
          <w:lang w:eastAsia="ko-KR"/>
        </w:rPr>
        <w:tab/>
        <w:t>else:</w:t>
      </w:r>
    </w:p>
    <w:p w14:paraId="1435B0AC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2&gt;</w:t>
      </w:r>
      <w:r w:rsidRPr="00DC7F13">
        <w:rPr>
          <w:rFonts w:eastAsia="Times New Roman"/>
          <w:lang w:eastAsia="ko-KR"/>
        </w:rPr>
        <w:tab/>
        <w:t>not monitor the PDCCH;</w:t>
      </w:r>
    </w:p>
    <w:p w14:paraId="6AC77B91" w14:textId="77777777" w:rsidR="00DC7F13" w:rsidRPr="00DC7F13" w:rsidRDefault="00DC7F13" w:rsidP="00DC7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C7F13">
        <w:rPr>
          <w:rFonts w:eastAsia="Times New Roman"/>
          <w:lang w:eastAsia="ko-KR"/>
        </w:rPr>
        <w:t>2&gt;</w:t>
      </w:r>
      <w:r w:rsidRPr="00DC7F13">
        <w:rPr>
          <w:rFonts w:eastAsia="Times New Roman"/>
          <w:lang w:eastAsia="ko-KR"/>
        </w:rPr>
        <w:tab/>
        <w:t>not receive on DL-SCH.</w:t>
      </w:r>
    </w:p>
    <w:p w14:paraId="01FBAEDF" w14:textId="77777777" w:rsidR="00AF4A8F" w:rsidRPr="00AF4A8F" w:rsidRDefault="00AF4A8F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24E9" w14:textId="77777777" w:rsidR="00AB17B4" w:rsidRDefault="00AB17B4">
      <w:r>
        <w:separator/>
      </w:r>
    </w:p>
  </w:endnote>
  <w:endnote w:type="continuationSeparator" w:id="0">
    <w:p w14:paraId="717B73ED" w14:textId="77777777" w:rsidR="00AB17B4" w:rsidRDefault="00AB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0B92B" w14:textId="77777777" w:rsidR="00AB17B4" w:rsidRDefault="00AB17B4">
      <w:r>
        <w:separator/>
      </w:r>
    </w:p>
  </w:footnote>
  <w:footnote w:type="continuationSeparator" w:id="0">
    <w:p w14:paraId="616E2F18" w14:textId="77777777" w:rsidR="00AB17B4" w:rsidRDefault="00AB1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02A85"/>
    <w:multiLevelType w:val="hybridMultilevel"/>
    <w:tmpl w:val="17509F04"/>
    <w:lvl w:ilvl="0" w:tplc="34A4C6D2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75607381">
    <w:abstractNumId w:val="34"/>
  </w:num>
  <w:num w:numId="2" w16cid:durableId="2032564581">
    <w:abstractNumId w:val="0"/>
  </w:num>
  <w:num w:numId="3" w16cid:durableId="1105542292">
    <w:abstractNumId w:val="35"/>
  </w:num>
  <w:num w:numId="4" w16cid:durableId="1093824452">
    <w:abstractNumId w:val="16"/>
  </w:num>
  <w:num w:numId="5" w16cid:durableId="1222599139">
    <w:abstractNumId w:val="29"/>
  </w:num>
  <w:num w:numId="6" w16cid:durableId="85690">
    <w:abstractNumId w:val="21"/>
  </w:num>
  <w:num w:numId="7" w16cid:durableId="255329466">
    <w:abstractNumId w:val="9"/>
  </w:num>
  <w:num w:numId="8" w16cid:durableId="2075853017">
    <w:abstractNumId w:val="5"/>
  </w:num>
  <w:num w:numId="9" w16cid:durableId="1676224080">
    <w:abstractNumId w:val="25"/>
  </w:num>
  <w:num w:numId="10" w16cid:durableId="409042811">
    <w:abstractNumId w:val="8"/>
  </w:num>
  <w:num w:numId="11" w16cid:durableId="475604475">
    <w:abstractNumId w:val="19"/>
  </w:num>
  <w:num w:numId="12" w16cid:durableId="1201237760">
    <w:abstractNumId w:val="4"/>
  </w:num>
  <w:num w:numId="13" w16cid:durableId="1491369342">
    <w:abstractNumId w:val="26"/>
  </w:num>
  <w:num w:numId="14" w16cid:durableId="304283950">
    <w:abstractNumId w:val="30"/>
  </w:num>
  <w:num w:numId="15" w16cid:durableId="928121959">
    <w:abstractNumId w:val="10"/>
  </w:num>
  <w:num w:numId="16" w16cid:durableId="428283940">
    <w:abstractNumId w:val="22"/>
  </w:num>
  <w:num w:numId="17" w16cid:durableId="2089381156">
    <w:abstractNumId w:val="31"/>
  </w:num>
  <w:num w:numId="18" w16cid:durableId="1057239026">
    <w:abstractNumId w:val="32"/>
  </w:num>
  <w:num w:numId="19" w16cid:durableId="1983846915">
    <w:abstractNumId w:val="23"/>
  </w:num>
  <w:num w:numId="20" w16cid:durableId="705062228">
    <w:abstractNumId w:val="13"/>
  </w:num>
  <w:num w:numId="21" w16cid:durableId="2089300256">
    <w:abstractNumId w:val="2"/>
  </w:num>
  <w:num w:numId="22" w16cid:durableId="1200629154">
    <w:abstractNumId w:val="12"/>
  </w:num>
  <w:num w:numId="23" w16cid:durableId="1323315674">
    <w:abstractNumId w:val="1"/>
  </w:num>
  <w:num w:numId="24" w16cid:durableId="458648351">
    <w:abstractNumId w:val="17"/>
  </w:num>
  <w:num w:numId="25" w16cid:durableId="322053626">
    <w:abstractNumId w:val="27"/>
  </w:num>
  <w:num w:numId="26" w16cid:durableId="96291116">
    <w:abstractNumId w:val="3"/>
  </w:num>
  <w:num w:numId="27" w16cid:durableId="1219588316">
    <w:abstractNumId w:val="11"/>
  </w:num>
  <w:num w:numId="28" w16cid:durableId="1856646653">
    <w:abstractNumId w:val="33"/>
  </w:num>
  <w:num w:numId="29" w16cid:durableId="1453935268">
    <w:abstractNumId w:val="15"/>
  </w:num>
  <w:num w:numId="30" w16cid:durableId="847406574">
    <w:abstractNumId w:val="20"/>
  </w:num>
  <w:num w:numId="31" w16cid:durableId="1727024133">
    <w:abstractNumId w:val="7"/>
  </w:num>
  <w:num w:numId="32" w16cid:durableId="1916622360">
    <w:abstractNumId w:val="18"/>
  </w:num>
  <w:num w:numId="33" w16cid:durableId="856968613">
    <w:abstractNumId w:val="24"/>
  </w:num>
  <w:num w:numId="34" w16cid:durableId="1164786814">
    <w:abstractNumId w:val="6"/>
  </w:num>
  <w:num w:numId="35" w16cid:durableId="608464456">
    <w:abstractNumId w:val="14"/>
  </w:num>
  <w:num w:numId="36" w16cid:durableId="13607183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6AE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1FFF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983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9740B"/>
    <w:rsid w:val="001A34A9"/>
    <w:rsid w:val="001A6C5A"/>
    <w:rsid w:val="001A7B60"/>
    <w:rsid w:val="001B098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223F"/>
    <w:rsid w:val="002A36C9"/>
    <w:rsid w:val="002A5594"/>
    <w:rsid w:val="002A5F12"/>
    <w:rsid w:val="002A6394"/>
    <w:rsid w:val="002A6E38"/>
    <w:rsid w:val="002A762D"/>
    <w:rsid w:val="002B0BFB"/>
    <w:rsid w:val="002B1097"/>
    <w:rsid w:val="002B33CA"/>
    <w:rsid w:val="002B3691"/>
    <w:rsid w:val="002B40AC"/>
    <w:rsid w:val="002B4D9A"/>
    <w:rsid w:val="002B5741"/>
    <w:rsid w:val="002B5EDC"/>
    <w:rsid w:val="002B749A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B23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078B7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6563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0D22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CA6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23C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AA1"/>
    <w:rsid w:val="006F4B8B"/>
    <w:rsid w:val="006F547B"/>
    <w:rsid w:val="006F5EA5"/>
    <w:rsid w:val="006F6ADE"/>
    <w:rsid w:val="00700CF2"/>
    <w:rsid w:val="007012F1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4410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0ED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54E5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4CEA"/>
    <w:rsid w:val="008E6771"/>
    <w:rsid w:val="008E7964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AA2"/>
    <w:rsid w:val="00936EDB"/>
    <w:rsid w:val="0093714A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17B4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0CBB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4A8F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27CC9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1FA2"/>
    <w:rsid w:val="00B5486D"/>
    <w:rsid w:val="00B55A63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B7F26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2CD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DAC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37145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C7F13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3A1"/>
    <w:rsid w:val="00E3741B"/>
    <w:rsid w:val="00E37FEB"/>
    <w:rsid w:val="00E40174"/>
    <w:rsid w:val="00E42F72"/>
    <w:rsid w:val="00E46AED"/>
    <w:rsid w:val="00E47502"/>
    <w:rsid w:val="00E475E0"/>
    <w:rsid w:val="00E47EE4"/>
    <w:rsid w:val="00E502C9"/>
    <w:rsid w:val="00E5132E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875"/>
    <w:rsid w:val="00F05A30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6549"/>
    <w:rsid w:val="00F4654E"/>
    <w:rsid w:val="00F47246"/>
    <w:rsid w:val="00F47623"/>
    <w:rsid w:val="00F53B0B"/>
    <w:rsid w:val="00F53E3A"/>
    <w:rsid w:val="00F55C0E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7F9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249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4A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F0B5B-1CF9-4902-9720-8E493B1B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 (Lider)</cp:lastModifiedBy>
  <cp:revision>2</cp:revision>
  <dcterms:created xsi:type="dcterms:W3CDTF">2023-08-11T03:09:00Z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